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1198D" w14:textId="77777777" w:rsidR="009E6DDF" w:rsidRPr="004B5539" w:rsidRDefault="00696B2C">
      <w:pPr>
        <w:pStyle w:val="Header"/>
        <w:tabs>
          <w:tab w:val="clear" w:pos="9072"/>
          <w:tab w:val="right" w:pos="9046"/>
        </w:tabs>
        <w:rPr>
          <w:rFonts w:ascii="Arial" w:eastAsia="Arial" w:hAnsi="Arial" w:cs="Arial"/>
          <w:lang w:val="tr-TR"/>
        </w:rPr>
      </w:pPr>
      <w:r w:rsidRPr="004B5539">
        <w:rPr>
          <w:rFonts w:ascii="Arial" w:eastAsia="Arial" w:hAnsi="Arial" w:cs="Arial"/>
          <w:noProof/>
          <w:lang w:val="tr-TR"/>
        </w:rPr>
        <w:drawing>
          <wp:anchor distT="57150" distB="57150" distL="57150" distR="57150" simplePos="0" relativeHeight="251659264" behindDoc="0" locked="0" layoutInCell="1" allowOverlap="1" wp14:anchorId="44E11997" wp14:editId="44E11998">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44E1198E" w14:textId="77777777" w:rsidR="009E6DDF" w:rsidRPr="004B5539" w:rsidRDefault="00696B2C">
      <w:pPr>
        <w:pStyle w:val="Header"/>
        <w:tabs>
          <w:tab w:val="clear" w:pos="9072"/>
          <w:tab w:val="right" w:pos="9046"/>
        </w:tabs>
        <w:rPr>
          <w:rFonts w:ascii="Arial" w:eastAsia="Arial" w:hAnsi="Arial" w:cs="Arial"/>
          <w:sz w:val="28"/>
          <w:szCs w:val="28"/>
          <w:lang w:val="tr-TR"/>
        </w:rPr>
      </w:pPr>
      <w:r w:rsidRPr="004B5539">
        <w:rPr>
          <w:rFonts w:ascii="Arial" w:hAnsi="Arial"/>
          <w:color w:val="535353"/>
          <w:sz w:val="28"/>
          <w:szCs w:val="28"/>
          <w:u w:color="535353"/>
          <w:lang w:val="tr-TR"/>
        </w:rPr>
        <w:t>Basın Bülteni</w:t>
      </w:r>
      <w:r w:rsidRPr="004B5539">
        <w:rPr>
          <w:rFonts w:ascii="Arial" w:eastAsia="Arial" w:hAnsi="Arial" w:cs="Arial"/>
          <w:noProof/>
          <w:sz w:val="28"/>
          <w:szCs w:val="28"/>
          <w:lang w:val="tr-TR"/>
        </w:rPr>
        <mc:AlternateContent>
          <mc:Choice Requires="wps">
            <w:drawing>
              <wp:inline distT="0" distB="0" distL="0" distR="0" wp14:anchorId="44E11999" wp14:editId="44E1199A">
                <wp:extent cx="5756786" cy="18454"/>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6" cy="18454"/>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44E1198F" w14:textId="77777777" w:rsidR="009E6DDF" w:rsidRPr="004B5539" w:rsidRDefault="009E6DDF">
      <w:pPr>
        <w:pStyle w:val="Header"/>
        <w:tabs>
          <w:tab w:val="clear" w:pos="9072"/>
          <w:tab w:val="right" w:pos="9046"/>
        </w:tabs>
        <w:rPr>
          <w:rFonts w:ascii="Arial" w:eastAsia="Arial" w:hAnsi="Arial" w:cs="Arial"/>
          <w:lang w:val="tr-TR"/>
        </w:rPr>
      </w:pPr>
    </w:p>
    <w:p w14:paraId="44E11990" w14:textId="43B934DE" w:rsidR="009E6DDF" w:rsidRPr="004B5539" w:rsidRDefault="004B5539">
      <w:pPr>
        <w:pStyle w:val="Default"/>
        <w:tabs>
          <w:tab w:val="center" w:pos="4536"/>
          <w:tab w:val="right" w:pos="9046"/>
        </w:tabs>
        <w:jc w:val="right"/>
        <w:rPr>
          <w:rFonts w:ascii="Arial" w:eastAsia="Arial" w:hAnsi="Arial" w:cs="Arial"/>
          <w:lang w:val="tr-TR"/>
        </w:rPr>
      </w:pPr>
      <w:r w:rsidRPr="004B5539">
        <w:rPr>
          <w:rFonts w:ascii="Arial" w:hAnsi="Arial"/>
          <w:lang w:val="tr-TR"/>
        </w:rPr>
        <w:t>7 Kasım 2025</w:t>
      </w:r>
    </w:p>
    <w:p w14:paraId="44E11991" w14:textId="77777777" w:rsidR="009E6DDF" w:rsidRPr="004B5539" w:rsidRDefault="009E6DDF">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48"/>
          <w:szCs w:val="48"/>
          <w:lang w:val="tr-TR"/>
        </w:rPr>
      </w:pPr>
    </w:p>
    <w:p w14:paraId="44E11992" w14:textId="77777777" w:rsidR="009E6DDF" w:rsidRPr="004B5539" w:rsidRDefault="00696B2C">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sz w:val="48"/>
          <w:szCs w:val="48"/>
          <w:lang w:val="tr-TR"/>
        </w:rPr>
      </w:pPr>
      <w:r w:rsidRPr="004B5539">
        <w:rPr>
          <w:rFonts w:ascii="Arial" w:hAnsi="Arial"/>
          <w:sz w:val="48"/>
          <w:szCs w:val="48"/>
          <w:lang w:val="tr-TR"/>
        </w:rPr>
        <w:t>Banyolarda şık ve işlevsel dönüşüm</w:t>
      </w:r>
    </w:p>
    <w:p w14:paraId="44E11993" w14:textId="77777777" w:rsidR="009E6DDF" w:rsidRPr="004B5539" w:rsidRDefault="009E6DDF">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sz w:val="48"/>
          <w:szCs w:val="48"/>
          <w:lang w:val="tr-TR"/>
        </w:rPr>
      </w:pPr>
    </w:p>
    <w:p w14:paraId="44E11994" w14:textId="5C100FA1" w:rsidR="009E6DDF" w:rsidRPr="004B5539" w:rsidRDefault="003534C7" w:rsidP="001B4A95">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Arial" w:hAnsi="Arial" w:cs="Arial"/>
          <w:sz w:val="48"/>
          <w:szCs w:val="48"/>
          <w:lang w:val="tr-TR"/>
        </w:rPr>
      </w:pPr>
      <w:r w:rsidRPr="003534C7">
        <w:rPr>
          <w:rFonts w:ascii="Arial" w:eastAsia="Arial" w:hAnsi="Arial" w:cs="Arial"/>
          <w:noProof/>
          <w:sz w:val="48"/>
          <w:szCs w:val="48"/>
          <w:lang w:val="tr-TR"/>
        </w:rPr>
        <w:drawing>
          <wp:inline distT="0" distB="0" distL="0" distR="0" wp14:anchorId="6F347BC9" wp14:editId="0CAB9CEC">
            <wp:extent cx="5756910" cy="3735705"/>
            <wp:effectExtent l="0" t="0" r="0" b="0"/>
            <wp:docPr id="120088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886085" name=""/>
                    <pic:cNvPicPr/>
                  </pic:nvPicPr>
                  <pic:blipFill>
                    <a:blip r:embed="rId7"/>
                    <a:stretch>
                      <a:fillRect/>
                    </a:stretch>
                  </pic:blipFill>
                  <pic:spPr>
                    <a:xfrm>
                      <a:off x="0" y="0"/>
                      <a:ext cx="5756910" cy="3735705"/>
                    </a:xfrm>
                    <a:prstGeom prst="rect">
                      <a:avLst/>
                    </a:prstGeom>
                  </pic:spPr>
                </pic:pic>
              </a:graphicData>
            </a:graphic>
          </wp:inline>
        </w:drawing>
      </w:r>
    </w:p>
    <w:p w14:paraId="44E11995" w14:textId="77777777" w:rsidR="009E6DDF" w:rsidRPr="004B5539" w:rsidRDefault="009E6DDF">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Arial" w:hAnsi="Arial" w:cs="Arial"/>
          <w:sz w:val="48"/>
          <w:szCs w:val="48"/>
          <w:lang w:val="tr-TR"/>
        </w:rPr>
      </w:pPr>
    </w:p>
    <w:p w14:paraId="44E11996" w14:textId="712F352C" w:rsidR="009E6DDF" w:rsidRPr="004B5539" w:rsidRDefault="00696B2C">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lang w:val="tr-TR"/>
        </w:rPr>
      </w:pPr>
      <w:proofErr w:type="spellStart"/>
      <w:r w:rsidRPr="004B5539">
        <w:rPr>
          <w:rFonts w:ascii="Arial" w:hAnsi="Arial"/>
          <w:sz w:val="22"/>
          <w:szCs w:val="22"/>
          <w:lang w:val="tr-TR"/>
        </w:rPr>
        <w:t>VitrA’nın</w:t>
      </w:r>
      <w:proofErr w:type="spellEnd"/>
      <w:r w:rsidRPr="004B5539">
        <w:rPr>
          <w:rFonts w:ascii="Arial" w:hAnsi="Arial"/>
          <w:sz w:val="22"/>
          <w:szCs w:val="22"/>
          <w:lang w:val="tr-TR"/>
        </w:rPr>
        <w:t xml:space="preserve"> </w:t>
      </w:r>
      <w:r w:rsidR="00A7560E">
        <w:rPr>
          <w:rFonts w:ascii="Arial" w:hAnsi="Arial"/>
          <w:sz w:val="22"/>
          <w:szCs w:val="22"/>
          <w:lang w:val="tr-TR"/>
        </w:rPr>
        <w:t>Yeni</w:t>
      </w:r>
      <w:r w:rsidRPr="004B5539">
        <w:rPr>
          <w:rFonts w:ascii="Arial" w:hAnsi="Arial"/>
          <w:sz w:val="22"/>
          <w:szCs w:val="22"/>
          <w:lang w:val="tr-TR"/>
        </w:rPr>
        <w:t xml:space="preserve"> Gala koleksiyonu, geniş depolama seçenekleriyle banyolarda şık ve işlevsel bir dönüşüm başlatıyor. 80, 100, 120 cm</w:t>
      </w:r>
      <w:r w:rsidRPr="004B5539">
        <w:rPr>
          <w:rFonts w:ascii="Arial" w:hAnsi="Arial"/>
          <w:sz w:val="22"/>
          <w:szCs w:val="22"/>
          <w:rtl/>
          <w:lang w:val="tr-TR"/>
        </w:rPr>
        <w:t>’</w:t>
      </w:r>
      <w:proofErr w:type="spellStart"/>
      <w:r w:rsidRPr="004B5539">
        <w:rPr>
          <w:rFonts w:ascii="Arial" w:hAnsi="Arial"/>
          <w:sz w:val="22"/>
          <w:szCs w:val="22"/>
          <w:lang w:val="tr-TR"/>
        </w:rPr>
        <w:t>lik</w:t>
      </w:r>
      <w:proofErr w:type="spellEnd"/>
      <w:r w:rsidRPr="004B5539">
        <w:rPr>
          <w:rFonts w:ascii="Arial" w:hAnsi="Arial"/>
          <w:sz w:val="22"/>
          <w:szCs w:val="22"/>
          <w:lang w:val="tr-TR"/>
        </w:rPr>
        <w:t xml:space="preserve"> etajerli lavabolar ve 45 cm’lik çanak lavabolarla uyumlu depolama üniteleri, kulpsuz tasarımları ve ürünlerle </w:t>
      </w:r>
      <w:proofErr w:type="gramStart"/>
      <w:r w:rsidRPr="004B5539">
        <w:rPr>
          <w:rFonts w:ascii="Arial" w:hAnsi="Arial"/>
          <w:sz w:val="22"/>
          <w:szCs w:val="22"/>
          <w:lang w:val="tr-TR"/>
        </w:rPr>
        <w:t>entegre</w:t>
      </w:r>
      <w:proofErr w:type="gramEnd"/>
      <w:r w:rsidRPr="004B5539">
        <w:rPr>
          <w:rFonts w:ascii="Arial" w:hAnsi="Arial"/>
          <w:sz w:val="22"/>
          <w:szCs w:val="22"/>
          <w:lang w:val="tr-TR"/>
        </w:rPr>
        <w:t xml:space="preserve"> LED aydınlatmalarıyla dikkat çekiyor. İç </w:t>
      </w:r>
      <w:proofErr w:type="gramStart"/>
      <w:r w:rsidRPr="004B5539">
        <w:rPr>
          <w:rFonts w:ascii="Arial" w:hAnsi="Arial"/>
          <w:sz w:val="22"/>
          <w:szCs w:val="22"/>
          <w:lang w:val="tr-TR"/>
        </w:rPr>
        <w:t>mekan</w:t>
      </w:r>
      <w:proofErr w:type="gramEnd"/>
      <w:r w:rsidRPr="004B5539">
        <w:rPr>
          <w:rFonts w:ascii="Arial" w:hAnsi="Arial"/>
          <w:sz w:val="22"/>
          <w:szCs w:val="22"/>
          <w:lang w:val="tr-TR"/>
        </w:rPr>
        <w:t xml:space="preserve"> tasarımında trend olan beyaz, </w:t>
      </w:r>
      <w:proofErr w:type="spellStart"/>
      <w:r w:rsidRPr="004B5539">
        <w:rPr>
          <w:rFonts w:ascii="Arial" w:hAnsi="Arial"/>
          <w:sz w:val="22"/>
          <w:szCs w:val="22"/>
          <w:lang w:val="tr-TR"/>
        </w:rPr>
        <w:t>taupe</w:t>
      </w:r>
      <w:proofErr w:type="spellEnd"/>
      <w:r w:rsidRPr="004B5539">
        <w:rPr>
          <w:rFonts w:ascii="Arial" w:hAnsi="Arial"/>
          <w:sz w:val="22"/>
          <w:szCs w:val="22"/>
          <w:lang w:val="tr-TR"/>
        </w:rPr>
        <w:t xml:space="preserve"> ve taş grisi renklerde ve mat tonlarda üretilen depolama üniteleri, birbirleriyle eşleştirilebiliyor. Çekmece önündeki ekstra bölme, makyaj ünitesi gibi depolama çözümleri aydınlatmayla birleştiğinde, banyoda düzenli olduğu kadar rahatlatıcı bir ortam oluşuyor. Lakeli MDF çekmece ve kapaklar, yavaş ve sessiz kapanıyor. </w:t>
      </w:r>
    </w:p>
    <w:sectPr w:rsidR="009E6DDF" w:rsidRPr="004B5539">
      <w:headerReference w:type="default" r:id="rId8"/>
      <w:footerReference w:type="default" r:id="rId9"/>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97AAF" w14:textId="77777777" w:rsidR="008A277A" w:rsidRDefault="008A277A">
      <w:r>
        <w:separator/>
      </w:r>
    </w:p>
  </w:endnote>
  <w:endnote w:type="continuationSeparator" w:id="0">
    <w:p w14:paraId="62618251" w14:textId="77777777" w:rsidR="008A277A" w:rsidRDefault="008A2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1199E" w14:textId="77777777" w:rsidR="009E6DDF" w:rsidRDefault="00696B2C">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44E1199F" w14:textId="77777777" w:rsidR="009E6DDF" w:rsidRDefault="00696B2C">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44E119A0" w14:textId="77777777" w:rsidR="009E6DDF" w:rsidRDefault="009E6DDF">
    <w:pPr>
      <w:pStyle w:val="BodyA"/>
      <w:tabs>
        <w:tab w:val="center" w:pos="4536"/>
        <w:tab w:val="right" w:pos="9044"/>
      </w:tabs>
      <w:jc w:val="center"/>
    </w:pPr>
    <w:hyperlink r:id="rId1" w:history="1">
      <w:r>
        <w:rPr>
          <w:rStyle w:val="Hyperlink0"/>
        </w:rPr>
        <w:t>www.vitra.com.tr</w:t>
      </w:r>
    </w:hyperlink>
    <w:r>
      <w:rPr>
        <w:rFonts w:ascii="Arial" w:hAnsi="Arial"/>
        <w:sz w:val="16"/>
        <w:szCs w:val="16"/>
      </w:rPr>
      <w:t xml:space="preserve"> | </w:t>
    </w:r>
    <w:r>
      <w:rPr>
        <w:rFonts w:ascii="Arial" w:hAnsi="Arial"/>
        <w:sz w:val="16"/>
        <w:szCs w:val="16"/>
        <w:u w:val="single"/>
      </w:rPr>
      <w:t>vitrakaro.iletisim@vitra.com.tr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FB38E" w14:textId="77777777" w:rsidR="008A277A" w:rsidRDefault="008A277A">
      <w:r>
        <w:separator/>
      </w:r>
    </w:p>
  </w:footnote>
  <w:footnote w:type="continuationSeparator" w:id="0">
    <w:p w14:paraId="5B889135" w14:textId="77777777" w:rsidR="008A277A" w:rsidRDefault="008A2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1199D" w14:textId="77777777" w:rsidR="009E6DDF" w:rsidRDefault="009E6DDF">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DDF"/>
    <w:rsid w:val="0002331B"/>
    <w:rsid w:val="0003272E"/>
    <w:rsid w:val="00081A73"/>
    <w:rsid w:val="000F27C8"/>
    <w:rsid w:val="00140367"/>
    <w:rsid w:val="00184898"/>
    <w:rsid w:val="001B4A95"/>
    <w:rsid w:val="0024605E"/>
    <w:rsid w:val="00296820"/>
    <w:rsid w:val="003442DF"/>
    <w:rsid w:val="003534C7"/>
    <w:rsid w:val="004B5539"/>
    <w:rsid w:val="00696B2C"/>
    <w:rsid w:val="007C62D1"/>
    <w:rsid w:val="008544E5"/>
    <w:rsid w:val="008A277A"/>
    <w:rsid w:val="009E6DDF"/>
    <w:rsid w:val="00A7560E"/>
    <w:rsid w:val="00C178B2"/>
    <w:rsid w:val="00C308A6"/>
    <w:rsid w:val="00C47C93"/>
    <w:rsid w:val="00D26DC0"/>
    <w:rsid w:val="00F332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1198D"/>
  <w15:docId w15:val="{2E3C78C9-3CA6-4265-B0D8-ED982D873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Link">
    <w:name w:val="Link"/>
    <w:rPr>
      <w:outline w:val="0"/>
      <w:color w:val="0000FF"/>
      <w:u w:val="single" w:color="0000FF"/>
    </w:rPr>
  </w:style>
  <w:style w:type="character" w:customStyle="1" w:styleId="Hyperlink0">
    <w:name w:val="Hyperlink.0"/>
    <w:basedOn w:val="Link"/>
    <w:rPr>
      <w:rFonts w:ascii="Arial" w:eastAsia="Arial" w:hAnsi="Arial" w:cs="Arial"/>
      <w:outline w:val="0"/>
      <w:color w:val="0000FF"/>
      <w:sz w:val="16"/>
      <w:szCs w:val="16"/>
      <w:u w:val="single" w:color="0000FF"/>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lang w:val="da-DK"/>
      <w14:textOutline w14:w="12700" w14:cap="flat" w14:cmpd="sng" w14:algn="ctr">
        <w14:noFill/>
        <w14:prstDash w14:val="solid"/>
        <w14:miter w14:lim="400000"/>
      </w14:textOutlin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Revision">
    <w:name w:val="Revision"/>
    <w:hidden/>
    <w:uiPriority w:val="99"/>
    <w:semiHidden/>
    <w:rsid w:val="004B553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vitra.com.tr"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94</Words>
  <Characters>624</Characters>
  <Application>Microsoft Office Word</Application>
  <DocSecurity>0</DocSecurity>
  <Lines>18</Lines>
  <Paragraphs>4</Paragraphs>
  <ScaleCrop>false</ScaleCrop>
  <Company>Eczacibasi Holding</Company>
  <LinksUpToDate>false</LinksUpToDate>
  <CharactersWithSpaces>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11</cp:revision>
  <dcterms:created xsi:type="dcterms:W3CDTF">2025-11-07T09:29:00Z</dcterms:created>
  <dcterms:modified xsi:type="dcterms:W3CDTF">2025-11-07T12:44:00Z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2025-11-07T09:31:16Z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9fa48dff-4b39-4c2f-bfdb-85962d49ff43</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