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D3135" w14:textId="77777777" w:rsidR="00E56198" w:rsidRDefault="00E86CAB">
      <w:pPr>
        <w:pStyle w:val="Header"/>
        <w:tabs>
          <w:tab w:val="clear" w:pos="9072"/>
          <w:tab w:val="right" w:pos="9046"/>
        </w:tabs>
        <w:rPr>
          <w:rFonts w:ascii="Arial" w:eastAsia="Arial" w:hAnsi="Arial" w:cs="Arial"/>
        </w:rPr>
      </w:pPr>
      <w:r>
        <w:rPr>
          <w:rFonts w:ascii="Arial" w:eastAsia="Arial" w:hAnsi="Arial" w:cs="Arial"/>
          <w:noProof/>
        </w:rPr>
        <w:drawing>
          <wp:anchor distT="57150" distB="57150" distL="57150" distR="57150" simplePos="0" relativeHeight="251658240" behindDoc="0" locked="0" layoutInCell="1" allowOverlap="1" wp14:anchorId="22CD3149" wp14:editId="22CD314A">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7"/>
                    <a:stretch>
                      <a:fillRect/>
                    </a:stretch>
                  </pic:blipFill>
                  <pic:spPr>
                    <a:xfrm>
                      <a:off x="0" y="0"/>
                      <a:ext cx="2115212" cy="614294"/>
                    </a:xfrm>
                    <a:prstGeom prst="rect">
                      <a:avLst/>
                    </a:prstGeom>
                    <a:ln w="12700" cap="flat">
                      <a:noFill/>
                      <a:miter lim="400000"/>
                    </a:ln>
                    <a:effectLst/>
                  </pic:spPr>
                </pic:pic>
              </a:graphicData>
            </a:graphic>
          </wp:anchor>
        </w:drawing>
      </w:r>
    </w:p>
    <w:p w14:paraId="22CD3136" w14:textId="77777777" w:rsidR="00E56198" w:rsidRDefault="00E86CAB">
      <w:pPr>
        <w:pStyle w:val="Header"/>
        <w:tabs>
          <w:tab w:val="clear" w:pos="9072"/>
          <w:tab w:val="right" w:pos="9046"/>
        </w:tabs>
        <w:rPr>
          <w:rFonts w:ascii="Arial" w:eastAsia="Arial" w:hAnsi="Arial" w:cs="Arial"/>
          <w:sz w:val="28"/>
          <w:szCs w:val="28"/>
        </w:rPr>
      </w:pPr>
      <w:r>
        <w:rPr>
          <w:rFonts w:ascii="Arial" w:hAnsi="Arial"/>
          <w:color w:val="535353"/>
          <w:sz w:val="28"/>
          <w:szCs w:val="28"/>
          <w:u w:color="535353"/>
        </w:rPr>
        <w:t xml:space="preserve">Basın </w:t>
      </w:r>
      <w:proofErr w:type="spellStart"/>
      <w:r>
        <w:rPr>
          <w:rFonts w:ascii="Arial" w:hAnsi="Arial"/>
          <w:color w:val="535353"/>
          <w:sz w:val="28"/>
          <w:szCs w:val="28"/>
          <w:u w:color="535353"/>
        </w:rPr>
        <w:t>Bülteni</w:t>
      </w:r>
      <w:proofErr w:type="spellEnd"/>
      <w:r>
        <w:rPr>
          <w:rFonts w:ascii="Arial" w:eastAsia="Arial" w:hAnsi="Arial" w:cs="Arial"/>
          <w:noProof/>
          <w:sz w:val="28"/>
          <w:szCs w:val="28"/>
        </w:rPr>
        <mc:AlternateContent>
          <mc:Choice Requires="wps">
            <w:drawing>
              <wp:inline distT="0" distB="0" distL="0" distR="0" wp14:anchorId="22CD314B" wp14:editId="22CD314C">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22CD3137" w14:textId="77777777" w:rsidR="00E56198" w:rsidRDefault="00E56198">
      <w:pPr>
        <w:pStyle w:val="Header"/>
        <w:tabs>
          <w:tab w:val="clear" w:pos="9072"/>
          <w:tab w:val="right" w:pos="9046"/>
        </w:tabs>
        <w:rPr>
          <w:rFonts w:ascii="Arial" w:eastAsia="Arial" w:hAnsi="Arial" w:cs="Arial"/>
        </w:rPr>
      </w:pPr>
    </w:p>
    <w:p w14:paraId="22CD3138" w14:textId="29BC70D8" w:rsidR="00E56198" w:rsidRDefault="001552DB">
      <w:pPr>
        <w:pStyle w:val="Default"/>
        <w:tabs>
          <w:tab w:val="center" w:pos="4536"/>
          <w:tab w:val="right" w:pos="9046"/>
        </w:tabs>
        <w:jc w:val="right"/>
        <w:rPr>
          <w:rFonts w:ascii="Arial" w:eastAsia="Arial" w:hAnsi="Arial" w:cs="Arial"/>
          <w:b/>
          <w:bCs/>
        </w:rPr>
      </w:pPr>
      <w:r>
        <w:rPr>
          <w:rFonts w:ascii="Arial" w:hAnsi="Arial"/>
        </w:rPr>
        <w:t>17 Eylül 2025</w:t>
      </w:r>
    </w:p>
    <w:p w14:paraId="22CD3139" w14:textId="301644C7" w:rsidR="00E56198" w:rsidRDefault="00E56198">
      <w:pPr>
        <w:pStyle w:val="Default"/>
        <w:tabs>
          <w:tab w:val="left" w:pos="2510"/>
          <w:tab w:val="center" w:pos="4536"/>
          <w:tab w:val="right" w:pos="9046"/>
        </w:tabs>
        <w:rPr>
          <w:rFonts w:ascii="Arial" w:eastAsia="Arial" w:hAnsi="Arial" w:cs="Arial"/>
          <w:b/>
          <w:bCs/>
        </w:rPr>
      </w:pPr>
    </w:p>
    <w:p w14:paraId="22CD313A" w14:textId="7BD0EA33" w:rsidR="00E56198" w:rsidRDefault="00E56198">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b/>
          <w:bCs/>
          <w:sz w:val="44"/>
          <w:szCs w:val="44"/>
        </w:rPr>
      </w:pPr>
    </w:p>
    <w:p w14:paraId="22CD313B" w14:textId="33FC04AF" w:rsidR="00E56198" w:rsidRDefault="00E86CA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b/>
          <w:bCs/>
          <w:sz w:val="44"/>
          <w:szCs w:val="44"/>
        </w:rPr>
      </w:pPr>
      <w:r>
        <w:rPr>
          <w:rFonts w:ascii="Arial" w:hAnsi="Arial"/>
          <w:sz w:val="48"/>
          <w:szCs w:val="48"/>
        </w:rPr>
        <w:t xml:space="preserve">VitrA’nın %100 geri dönüştürülmüş karo koleksiyonları Cersaie Fuarı’nda </w:t>
      </w:r>
    </w:p>
    <w:p w14:paraId="22CD313C" w14:textId="77777777" w:rsidR="00E56198" w:rsidRDefault="00E56198">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sz w:val="48"/>
          <w:szCs w:val="48"/>
        </w:rPr>
      </w:pPr>
    </w:p>
    <w:p w14:paraId="49CE3365" w14:textId="4182674F" w:rsidR="00A13727" w:rsidRDefault="008E4956" w:rsidP="00A13727">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center"/>
        <w:rPr>
          <w:rFonts w:ascii="Arial" w:eastAsia="Arial" w:hAnsi="Arial" w:cs="Arial"/>
          <w:sz w:val="48"/>
          <w:szCs w:val="48"/>
        </w:rPr>
      </w:pPr>
      <w:r w:rsidRPr="008E4956">
        <w:rPr>
          <w:rFonts w:ascii="Arial" w:eastAsia="Arial" w:hAnsi="Arial" w:cs="Arial"/>
          <w:sz w:val="48"/>
          <w:szCs w:val="48"/>
        </w:rPr>
        <w:drawing>
          <wp:inline distT="0" distB="0" distL="0" distR="0" wp14:anchorId="42C20C67" wp14:editId="0F7A3986">
            <wp:extent cx="5756910" cy="2419985"/>
            <wp:effectExtent l="0" t="0" r="0" b="0"/>
            <wp:docPr id="322890301" name="Picture 1" descr="A white counter with a vase on to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0301" name="Picture 1" descr="A white counter with a vase on top&#10;&#10;AI-generated content may be incorrect."/>
                    <pic:cNvPicPr/>
                  </pic:nvPicPr>
                  <pic:blipFill>
                    <a:blip r:embed="rId8"/>
                    <a:stretch>
                      <a:fillRect/>
                    </a:stretch>
                  </pic:blipFill>
                  <pic:spPr>
                    <a:xfrm>
                      <a:off x="0" y="0"/>
                      <a:ext cx="5756910" cy="2419985"/>
                    </a:xfrm>
                    <a:prstGeom prst="rect">
                      <a:avLst/>
                    </a:prstGeom>
                  </pic:spPr>
                </pic:pic>
              </a:graphicData>
            </a:graphic>
          </wp:inline>
        </w:drawing>
      </w:r>
    </w:p>
    <w:p w14:paraId="1F568A79" w14:textId="77777777" w:rsidR="00A13727" w:rsidRDefault="00A13727" w:rsidP="00A13727">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jc w:val="center"/>
        <w:rPr>
          <w:rFonts w:ascii="Arial" w:eastAsia="Arial" w:hAnsi="Arial" w:cs="Arial"/>
          <w:sz w:val="48"/>
          <w:szCs w:val="48"/>
        </w:rPr>
      </w:pPr>
    </w:p>
    <w:p w14:paraId="22CD313D" w14:textId="2D7919DD" w:rsidR="00E56198" w:rsidRDefault="00E86CA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rPr>
      </w:pPr>
      <w:r>
        <w:rPr>
          <w:rFonts w:ascii="Arial" w:hAnsi="Arial"/>
        </w:rPr>
        <w:t>VitrA, 22-26 Eylül 2025 tarihleri arasında İtalya’nın Bolonya kentinde düzenlenecek</w:t>
      </w:r>
      <w:r w:rsidR="00A13727">
        <w:rPr>
          <w:rFonts w:ascii="Arial" w:hAnsi="Arial"/>
        </w:rPr>
        <w:t xml:space="preserve"> </w:t>
      </w:r>
      <w:r>
        <w:rPr>
          <w:rFonts w:ascii="Arial" w:hAnsi="Arial"/>
        </w:rPr>
        <w:t>Uluslararası Seramik ve Banyo Fuarı Cersaie’de karolardaki 2026 yeniliklerini sektör profesyonelleriyle buluşturacak.</w:t>
      </w:r>
    </w:p>
    <w:p w14:paraId="22CD313E" w14:textId="77777777" w:rsidR="00E56198" w:rsidRDefault="00E56198">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rPr>
      </w:pPr>
    </w:p>
    <w:p w14:paraId="22CD313F" w14:textId="10106138" w:rsidR="00E56198" w:rsidRDefault="00E86CA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rPr>
      </w:pPr>
      <w:r>
        <w:rPr>
          <w:rFonts w:ascii="Arial" w:hAnsi="Arial"/>
        </w:rPr>
        <w:t>Fuarda “nova vita” teması altında tanıtılacak NovaDust, NovaDot, NovaFlake, NovaPetra ve NovaMarmo porselen koleksiyonları; doğadan ilham alan rafine renkleri ve sofistike kombinasyon olanağıyla bütünsel tasarım çözümleri sunuyor. Yüzde 100 geri dönüştürülmüş içerikten üretilen koleksiyonlar için üretimde kullanılan endüstriyel atık sular, tamamen arıtılarak yeniden değerlendiriliyor. VitrA’nın sürdürülebilirlik ve sorumlu üretim konusundaki güçlü taahhüdü doğrultusunda, ihtiyaç duyulan enerjinin %60’ından fazlası ise VitrA Karo’nun kendi tesislerinde üretilen yenilenebilir enerji kaynaklarından sağlanıyor.</w:t>
      </w:r>
    </w:p>
    <w:p w14:paraId="22CD3140" w14:textId="77777777" w:rsidR="00E56198" w:rsidRDefault="00E56198">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rPr>
      </w:pPr>
    </w:p>
    <w:p w14:paraId="22CD3142" w14:textId="4535E7FB" w:rsidR="00E56198" w:rsidRDefault="00E86CA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Arial" w:hAnsi="Arial" w:cs="Arial"/>
          <w:sz w:val="24"/>
          <w:szCs w:val="24"/>
        </w:rPr>
      </w:pPr>
      <w:r>
        <w:rPr>
          <w:rFonts w:ascii="Arial" w:hAnsi="Arial"/>
        </w:rPr>
        <w:t>Ziyaretçiler, VitrA’nın Cersaie’deki standına özel olarak tasarlanan deneyim alanında, yaşam çözümlerini ve yenilikleri ilk elden deneyimleme fırsatı bulacak. Seramik sektörünün en büyük zorluklarından birine yönelik geliştirilen öncü teknoloji de ilk kez Cersaie’de tanıtacak. V-Tone adı verilen inovasyon, farklı zamanlarda üretilen karoların renklerinin orijinal tasarımla uyumlu kalmasını sağlayarak süreklilik vadediyor. Karolar arasında renk tonu farklılıklarının olmaması, mimar ve tasarımcıları özgürleştirirken, güvenilir sonuçlar sunuyor.</w:t>
      </w:r>
    </w:p>
    <w:p w14:paraId="22CD3143" w14:textId="77777777" w:rsidR="00E56198" w:rsidRDefault="00E5619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eastAsia="Arial" w:hAnsi="Arial" w:cs="Arial"/>
          <w:b/>
          <w:bCs/>
          <w:sz w:val="24"/>
          <w:szCs w:val="24"/>
        </w:rPr>
      </w:pPr>
    </w:p>
    <w:p w14:paraId="22CD3148" w14:textId="24B65F4E" w:rsidR="00E56198" w:rsidRDefault="00E86CA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r>
        <w:rPr>
          <w:rFonts w:ascii="Arial" w:hAnsi="Arial"/>
        </w:rPr>
        <w:t>VitrA Karo, sektör profesyonellerini Cersaie 2025 kapsamında Salon 36'da A24 – B27’de yer alan standına davet ediyor.</w:t>
      </w:r>
    </w:p>
    <w:sectPr w:rsidR="00E56198">
      <w:headerReference w:type="default" r:id="rId9"/>
      <w:footerReference w:type="default" r:id="rId10"/>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6B303" w14:textId="77777777" w:rsidR="00227753" w:rsidRDefault="00227753">
      <w:r>
        <w:separator/>
      </w:r>
    </w:p>
  </w:endnote>
  <w:endnote w:type="continuationSeparator" w:id="0">
    <w:p w14:paraId="63020368" w14:textId="77777777" w:rsidR="00227753" w:rsidRDefault="0022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314E" w14:textId="77777777" w:rsidR="00E56198" w:rsidRDefault="00E86CAB">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Karo İletişim</w:t>
    </w:r>
  </w:p>
  <w:p w14:paraId="22CD314F" w14:textId="77777777" w:rsidR="00E56198" w:rsidRDefault="00E86CAB">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22CD3150" w14:textId="77777777" w:rsidR="00E56198" w:rsidRDefault="00E56198">
    <w:pPr>
      <w:pStyle w:val="BodyA"/>
      <w:tabs>
        <w:tab w:val="center" w:pos="4536"/>
        <w:tab w:val="right" w:pos="9044"/>
      </w:tabs>
      <w:jc w:val="center"/>
    </w:pPr>
    <w:hyperlink r:id="rId1" w:history="1">
      <w:r>
        <w:rPr>
          <w:rStyle w:val="Hyperlink0"/>
        </w:rPr>
        <w:t>www.vitra.com.tr</w:t>
      </w:r>
    </w:hyperlink>
    <w:r w:rsidR="00E86CAB">
      <w:rPr>
        <w:rFonts w:ascii="Arial" w:hAnsi="Arial"/>
        <w:sz w:val="16"/>
        <w:szCs w:val="16"/>
      </w:rPr>
      <w:t xml:space="preserve">  | </w:t>
    </w:r>
    <w:r w:rsidR="00E86CAB">
      <w:rPr>
        <w:rStyle w:val="Hyperlink00"/>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83C11" w14:textId="77777777" w:rsidR="00227753" w:rsidRDefault="00227753">
      <w:r>
        <w:separator/>
      </w:r>
    </w:p>
  </w:footnote>
  <w:footnote w:type="continuationSeparator" w:id="0">
    <w:p w14:paraId="7BF76CB7" w14:textId="77777777" w:rsidR="00227753" w:rsidRDefault="0022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314D" w14:textId="77777777" w:rsidR="00E56198" w:rsidRDefault="00E56198">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98"/>
    <w:rsid w:val="001552DB"/>
    <w:rsid w:val="00227753"/>
    <w:rsid w:val="002645CC"/>
    <w:rsid w:val="003B13F7"/>
    <w:rsid w:val="00430123"/>
    <w:rsid w:val="00553094"/>
    <w:rsid w:val="008E4956"/>
    <w:rsid w:val="00A13727"/>
    <w:rsid w:val="00BB60E1"/>
    <w:rsid w:val="00D6217B"/>
    <w:rsid w:val="00E56198"/>
    <w:rsid w:val="00E86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D3135"/>
  <w15:docId w15:val="{D6C7BDB3-B018-4E70-860E-83CC38748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Link">
    <w:name w:val="Link"/>
    <w:rPr>
      <w:outline w:val="0"/>
      <w:color w:val="0000FF"/>
      <w:u w:val="single" w:color="0000FF"/>
    </w:rPr>
  </w:style>
  <w:style w:type="character" w:customStyle="1" w:styleId="Hyperlink0">
    <w:name w:val="Hyperlink.0"/>
    <w:basedOn w:val="Link"/>
    <w:rPr>
      <w:rFonts w:ascii="Arial" w:eastAsia="Arial" w:hAnsi="Arial" w:cs="Arial"/>
      <w:outline w:val="0"/>
      <w:color w:val="0000FF"/>
      <w:sz w:val="16"/>
      <w:szCs w:val="16"/>
      <w:u w:val="single" w:color="0000FF"/>
    </w:rPr>
  </w:style>
  <w:style w:type="character" w:customStyle="1" w:styleId="Hyperlink00">
    <w:name w:val="Hyperlink.0.0"/>
    <w:rPr>
      <w:rFonts w:ascii="Arial" w:hAnsi="Arial"/>
      <w:sz w:val="16"/>
      <w:szCs w:val="16"/>
      <w:u w:val="single"/>
      <w:lang w:val="pt-PT"/>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styleId="Revision">
    <w:name w:val="Revision"/>
    <w:hidden/>
    <w:uiPriority w:val="99"/>
    <w:semiHidden/>
    <w:rsid w:val="001552D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Footer">
    <w:name w:val="footer"/>
    <w:basedOn w:val="Normal"/>
    <w:link w:val="FooterChar"/>
    <w:uiPriority w:val="99"/>
    <w:semiHidden/>
    <w:unhideWhenUsed/>
    <w:rsid w:val="00D6217B"/>
    <w:pPr>
      <w:tabs>
        <w:tab w:val="center" w:pos="4703"/>
        <w:tab w:val="right" w:pos="9406"/>
      </w:tabs>
    </w:pPr>
  </w:style>
  <w:style w:type="character" w:customStyle="1" w:styleId="FooterChar">
    <w:name w:val="Footer Char"/>
    <w:basedOn w:val="DefaultParagraphFont"/>
    <w:link w:val="Footer"/>
    <w:uiPriority w:val="99"/>
    <w:semiHidden/>
    <w:rsid w:val="00D621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1360</Characters>
  <Application>Microsoft Office Word</Application>
  <DocSecurity>0</DocSecurity>
  <Lines>11</Lines>
  <Paragraphs>3</Paragraphs>
  <ScaleCrop>false</ScaleCrop>
  <Company>Eczacibasi Holding</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6</cp:revision>
  <dcterms:created xsi:type="dcterms:W3CDTF">2025-09-17T08:34:00Z</dcterms:created>
  <dcterms:modified xsi:type="dcterms:W3CDTF">2025-09-17T09:04:00Z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2025-09-17T08:34:18Z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4d1cf57a-b2b5-4d4d-89b7-250190a7bf8a</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